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3" w:rsidRDefault="00E60C33" w:rsidP="00AD3B0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СОБРАНИЕ ДЕПУТАТОВ </w:t>
      </w:r>
    </w:p>
    <w:p w:rsidR="00E60C33" w:rsidRDefault="00AD3B03" w:rsidP="00AD3B0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СРЕДНЕАПОЧЕНСКОГО</w:t>
      </w:r>
      <w:r w:rsidR="00E60C33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</w:p>
    <w:p w:rsidR="00E60C33" w:rsidRDefault="00AD3B03" w:rsidP="00AD3B0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ГОРШЕЧЕНСКОГО</w:t>
      </w:r>
      <w:r w:rsidR="00E60C33">
        <w:rPr>
          <w:rFonts w:ascii="Arial" w:hAnsi="Arial" w:cs="Arial"/>
          <w:b/>
          <w:color w:val="auto"/>
          <w:sz w:val="32"/>
          <w:szCs w:val="32"/>
        </w:rPr>
        <w:t xml:space="preserve"> РАЙОНА</w:t>
      </w:r>
    </w:p>
    <w:p w:rsidR="00E60C33" w:rsidRDefault="00E60C33" w:rsidP="00E60C3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60C33" w:rsidRDefault="00E60C33" w:rsidP="00E60C3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E60C33" w:rsidRDefault="00E60C33" w:rsidP="00E60C3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60C33" w:rsidRDefault="00ED5596" w:rsidP="00E60C33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от 28 июня </w:t>
      </w:r>
      <w:bookmarkStart w:id="0" w:name="_GoBack"/>
      <w:bookmarkEnd w:id="0"/>
      <w:r w:rsidR="00AD3B03">
        <w:rPr>
          <w:rFonts w:ascii="Arial" w:hAnsi="Arial" w:cs="Arial"/>
          <w:b/>
          <w:color w:val="auto"/>
          <w:sz w:val="32"/>
          <w:szCs w:val="32"/>
        </w:rPr>
        <w:t>2023 г. №</w:t>
      </w:r>
      <w:r w:rsidR="000C15B6">
        <w:rPr>
          <w:rFonts w:ascii="Arial" w:hAnsi="Arial" w:cs="Arial"/>
          <w:b/>
          <w:color w:val="auto"/>
          <w:sz w:val="32"/>
          <w:szCs w:val="32"/>
        </w:rPr>
        <w:t>142</w:t>
      </w:r>
      <w:r w:rsidR="00AD3B03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E60C33" w:rsidRDefault="00E60C33" w:rsidP="00E60C33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E60C33" w:rsidRDefault="00E60C33" w:rsidP="00E60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AD3B03"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AD3B03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 382-ФЗ "О внесении изменений в часть вторую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 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района </w:t>
      </w:r>
    </w:p>
    <w:p w:rsidR="00E60C33" w:rsidRDefault="00E60C33" w:rsidP="00E60C33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 Установить на территории муниципального образования "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</w:t>
      </w:r>
      <w:proofErr w:type="spellStart"/>
      <w:proofErr w:type="gramStart"/>
      <w:r w:rsidR="00AD3B03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района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Курской области земельный налог.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</w:t>
      </w:r>
      <w:proofErr w:type="spellStart"/>
      <w:proofErr w:type="gramStart"/>
      <w:r w:rsidR="00AD3B03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района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Курской области.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 Объектами налогообложения признаются земельные участки, расположенные в пределах границ муниципального образования "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 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 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 Налоговая база определяется в отношении каждого земельного участка как его кадастровая стоимость по состоянию на 1 января года, </w:t>
      </w:r>
      <w:r>
        <w:rPr>
          <w:rFonts w:ascii="Arial" w:hAnsi="Arial" w:cs="Arial"/>
          <w:color w:val="auto"/>
          <w:sz w:val="24"/>
          <w:szCs w:val="24"/>
        </w:rPr>
        <w:lastRenderedPageBreak/>
        <w:t>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 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 Установить налоговые ставки в процентах от налоговой базы, в размерах: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прочих земельных участков.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 Не признаются объектом налогообложения: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 земельные участки, изъятые из оборота в соответствии с законодательством Российской Федерации;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 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 земельные участки из состава земель лесного фонда;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 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 земельные участки, входящие в состав общего имущества многоквартирного дома.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 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 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 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 647 "Об объявлении частичной мобилизации в Российской Федерации".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 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 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 Установить: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отчетные периоды для налогоплательщиков - организаций первый квартал, второй квартал и третий квартал календарного года.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 Определить следующий порядок уплаты авансовых платежей по земельному налогу и земельного налога: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 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11.3.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 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12. Порядок исчисления налога и авансовых платежей по земельному налогу определяется в соответствии со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13. Признать утратившими силу решения Собрания депутатов 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 w:rsidR="00AD3B03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AD3B03">
        <w:rPr>
          <w:rFonts w:ascii="Arial" w:hAnsi="Arial" w:cs="Arial"/>
          <w:color w:val="auto"/>
          <w:sz w:val="24"/>
          <w:szCs w:val="24"/>
        </w:rPr>
        <w:t xml:space="preserve">   района Курской области от 20.11.2019 г. N 193 </w:t>
      </w:r>
      <w:r>
        <w:rPr>
          <w:rFonts w:ascii="Arial" w:hAnsi="Arial" w:cs="Arial"/>
          <w:color w:val="auto"/>
          <w:sz w:val="24"/>
          <w:szCs w:val="24"/>
        </w:rPr>
        <w:t>"О земельном налоге".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 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  <w:lang w:eastAsia="ru-RU"/>
        </w:rPr>
        <w:t> </w:t>
      </w:r>
    </w:p>
    <w:p w:rsidR="00E60C33" w:rsidRDefault="00E60C33" w:rsidP="00E60C33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60C33" w:rsidRDefault="00E60C33" w:rsidP="00E60C33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E60C33" w:rsidRDefault="00AD3B03" w:rsidP="00E60C33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Среднеапоченского</w:t>
      </w:r>
      <w:proofErr w:type="spellEnd"/>
      <w:r w:rsidR="00E60C33">
        <w:rPr>
          <w:rFonts w:ascii="Arial" w:hAnsi="Arial" w:cs="Arial"/>
          <w:bCs/>
          <w:color w:val="auto"/>
          <w:sz w:val="24"/>
          <w:szCs w:val="24"/>
        </w:rPr>
        <w:t xml:space="preserve"> сельсовета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Т.М.Сидорова</w:t>
      </w:r>
      <w:proofErr w:type="spellEnd"/>
    </w:p>
    <w:p w:rsidR="00E60C33" w:rsidRDefault="00E60C33" w:rsidP="00E60C33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E60C33" w:rsidRDefault="00E60C33" w:rsidP="00E60C33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Глава </w:t>
      </w:r>
      <w:proofErr w:type="spellStart"/>
      <w:r w:rsidR="00AD3B03">
        <w:rPr>
          <w:rFonts w:ascii="Arial" w:hAnsi="Arial" w:cs="Arial"/>
          <w:bCs/>
          <w:color w:val="auto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сельсовета</w:t>
      </w:r>
    </w:p>
    <w:p w:rsidR="00E60C33" w:rsidRDefault="00AD3B03" w:rsidP="00E60C33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Горшеченского</w:t>
      </w:r>
      <w:proofErr w:type="spellEnd"/>
      <w:r w:rsidR="00E60C33">
        <w:rPr>
          <w:rFonts w:ascii="Arial" w:hAnsi="Arial" w:cs="Arial"/>
          <w:bCs/>
          <w:color w:val="auto"/>
          <w:sz w:val="24"/>
          <w:szCs w:val="24"/>
        </w:rPr>
        <w:t xml:space="preserve"> района        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С.И.Бочарова</w:t>
      </w:r>
      <w:proofErr w:type="spellEnd"/>
    </w:p>
    <w:p w:rsidR="00AE4CDE" w:rsidRDefault="00AE4CDE"/>
    <w:sectPr w:rsidR="00AE4CDE" w:rsidSect="00CB02C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C3"/>
    <w:rsid w:val="000C15B6"/>
    <w:rsid w:val="008460C3"/>
    <w:rsid w:val="00AD3B03"/>
    <w:rsid w:val="00AE4CDE"/>
    <w:rsid w:val="00CB02CB"/>
    <w:rsid w:val="00E60C33"/>
    <w:rsid w:val="00E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BDC1-B69C-46FD-B0C7-5A2BAD4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0C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0900200/389" TargetMode="External"/><Relationship Id="rId12" Type="http://schemas.openxmlformats.org/officeDocument/2006/relationships/hyperlink" Target="http://municipal.garant.ru/document/redirect/10900200/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900200/0" TargetMode="External"/><Relationship Id="rId11" Type="http://schemas.openxmlformats.org/officeDocument/2006/relationships/hyperlink" Target="http://municipal.garant.ru/document/redirect/10900200/39105" TargetMode="External"/><Relationship Id="rId5" Type="http://schemas.openxmlformats.org/officeDocument/2006/relationships/hyperlink" Target="http://municipal.garant.ru/document/redirect/403124977/0" TargetMode="External"/><Relationship Id="rId10" Type="http://schemas.openxmlformats.org/officeDocument/2006/relationships/hyperlink" Target="http://municipal.garant.ru/document/redirect/405309425/0" TargetMode="External"/><Relationship Id="rId4" Type="http://schemas.openxmlformats.org/officeDocument/2006/relationships/hyperlink" Target="http://municipal.garant.ru/document/redirect/10900200/0" TargetMode="External"/><Relationship Id="rId9" Type="http://schemas.openxmlformats.org/officeDocument/2006/relationships/hyperlink" Target="http://municipal.garant.ru/document/redirect/7173278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10</cp:revision>
  <dcterms:created xsi:type="dcterms:W3CDTF">2023-05-10T10:12:00Z</dcterms:created>
  <dcterms:modified xsi:type="dcterms:W3CDTF">2023-07-03T12:33:00Z</dcterms:modified>
</cp:coreProperties>
</file>