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B" w:rsidRDefault="00F64786" w:rsidP="00F64786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4786">
        <w:rPr>
          <w:rFonts w:ascii="Arial" w:eastAsia="Calibri" w:hAnsi="Arial" w:cs="Arial"/>
          <w:b/>
          <w:sz w:val="32"/>
          <w:szCs w:val="32"/>
        </w:rPr>
        <w:t xml:space="preserve">АДМИНИСТРАЦИЯ  </w:t>
      </w:r>
    </w:p>
    <w:p w:rsidR="00F64786" w:rsidRPr="00F64786" w:rsidRDefault="0087359B" w:rsidP="00F64786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СРЕДНЕАПОЧЕНСКОГО</w:t>
      </w:r>
      <w:r w:rsidR="00F64786" w:rsidRPr="00F64786">
        <w:rPr>
          <w:rFonts w:ascii="Arial" w:eastAsia="Calibri" w:hAnsi="Arial" w:cs="Arial"/>
          <w:b/>
          <w:sz w:val="32"/>
          <w:szCs w:val="32"/>
        </w:rPr>
        <w:t xml:space="preserve">  СЕЛЬСОВЕТА</w:t>
      </w:r>
    </w:p>
    <w:p w:rsidR="00F64786" w:rsidRPr="00F64786" w:rsidRDefault="00F64786" w:rsidP="00F64786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4786">
        <w:rPr>
          <w:rFonts w:ascii="Arial" w:eastAsia="Calibri" w:hAnsi="Arial" w:cs="Arial"/>
          <w:b/>
          <w:sz w:val="32"/>
          <w:szCs w:val="32"/>
        </w:rPr>
        <w:t>ГОРШЕЧЕНСКОГО  РАЙОНА  КУРСКОЙ ОБЛАСТИ</w:t>
      </w:r>
    </w:p>
    <w:p w:rsidR="00F64786" w:rsidRPr="00F64786" w:rsidRDefault="00F64786" w:rsidP="00F64786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4786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64786" w:rsidRPr="00F64786" w:rsidRDefault="0087359B" w:rsidP="00F64786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от 12 марта 2014 г.  № 14</w:t>
      </w:r>
    </w:p>
    <w:p w:rsidR="00F64786" w:rsidRPr="00F64786" w:rsidRDefault="00F64786" w:rsidP="00F64786">
      <w:pPr>
        <w:ind w:left="142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64786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</w:t>
      </w:r>
      <w:r w:rsidR="0087359B">
        <w:rPr>
          <w:rFonts w:ascii="Arial" w:eastAsia="Calibri" w:hAnsi="Arial" w:cs="Arial"/>
          <w:b/>
          <w:sz w:val="32"/>
          <w:szCs w:val="32"/>
        </w:rPr>
        <w:t>рации Горшеченского района от 23.04.2012 года № 21</w:t>
      </w:r>
      <w:r w:rsidRPr="00F64786">
        <w:rPr>
          <w:rFonts w:ascii="Arial" w:eastAsia="Calibri" w:hAnsi="Arial" w:cs="Arial"/>
          <w:b/>
          <w:sz w:val="32"/>
          <w:szCs w:val="32"/>
        </w:rPr>
        <w:t xml:space="preserve"> «</w:t>
      </w:r>
      <w:r w:rsidRPr="00F64786">
        <w:rPr>
          <w:rFonts w:ascii="Arial" w:eastAsia="Calibri" w:hAnsi="Arial" w:cs="Arial"/>
          <w:b/>
          <w:bCs/>
          <w:sz w:val="32"/>
          <w:szCs w:val="32"/>
        </w:rPr>
        <w:t>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</w:t>
      </w:r>
    </w:p>
    <w:p w:rsidR="00F64786" w:rsidRPr="00F64786" w:rsidRDefault="00F64786" w:rsidP="00F64786">
      <w:pPr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F64786">
        <w:rPr>
          <w:rFonts w:ascii="Arial" w:eastAsia="Calibri" w:hAnsi="Arial" w:cs="Arial"/>
          <w:sz w:val="24"/>
          <w:szCs w:val="24"/>
        </w:rPr>
        <w:tab/>
        <w:t xml:space="preserve">В соответствии с постановлением Правительства Российской Федерации от 30 июня 2012 года № 674 «О внесении изменений в Постановление Правительства Российской Федерации от 16 мая 201 № 373», от 25 августа 2012 </w:t>
      </w:r>
      <w:proofErr w:type="gramStart"/>
      <w:r w:rsidRPr="00F64786">
        <w:rPr>
          <w:rFonts w:ascii="Arial" w:eastAsia="Calibri" w:hAnsi="Arial" w:cs="Arial"/>
          <w:sz w:val="24"/>
          <w:szCs w:val="24"/>
        </w:rPr>
        <w:t>года № 852 «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разработке и о внесении изменения в Правила разработки и утверждения административных регламентов предоставления государственных услуг», от 18 декабря 2012 года № 1334 « О внесении изменений в некоторые акты Правительства Российской Федерации» постановлениями  Администрации Курской области от 29 марта 2013 г. № 171-па, от 24 июня 2013 г. № 395-па « О внесении изменений в постановление Администрации Курской области 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F64786">
        <w:rPr>
          <w:rFonts w:ascii="Arial" w:eastAsia="Calibri" w:hAnsi="Arial" w:cs="Arial"/>
          <w:sz w:val="24"/>
          <w:szCs w:val="24"/>
        </w:rPr>
        <w:t xml:space="preserve"> государственных услуг»,  Администрация </w:t>
      </w:r>
      <w:proofErr w:type="spellStart"/>
      <w:r w:rsidR="0087359B">
        <w:rPr>
          <w:rFonts w:ascii="Arial" w:eastAsia="Calibri" w:hAnsi="Arial" w:cs="Arial"/>
          <w:sz w:val="24"/>
          <w:szCs w:val="24"/>
        </w:rPr>
        <w:t>Среднеапоченского</w:t>
      </w:r>
      <w:proofErr w:type="spellEnd"/>
      <w:r w:rsidR="0087359B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F6478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64786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sz w:val="24"/>
          <w:szCs w:val="24"/>
        </w:rPr>
        <w:t xml:space="preserve"> района  Курской области ПОСТАНОВЛЯЕТ:</w:t>
      </w:r>
    </w:p>
    <w:p w:rsidR="00F64786" w:rsidRPr="00F64786" w:rsidRDefault="00F64786" w:rsidP="00F64786">
      <w:pPr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F64786">
        <w:rPr>
          <w:rFonts w:ascii="Arial" w:eastAsia="Calibri" w:hAnsi="Arial" w:cs="Arial"/>
          <w:sz w:val="24"/>
          <w:szCs w:val="24"/>
        </w:rPr>
        <w:t xml:space="preserve">      1.Изложить Правила</w:t>
      </w:r>
      <w:r w:rsidRPr="00F64786">
        <w:rPr>
          <w:rFonts w:ascii="Arial" w:eastAsia="Calibri" w:hAnsi="Arial" w:cs="Arial"/>
          <w:bCs/>
          <w:sz w:val="24"/>
          <w:szCs w:val="24"/>
        </w:rPr>
        <w:t xml:space="preserve"> разработки и утверждения административных регламентов исполнения  муниципальных функций и административных регламентов предоставления муниципальных услуг» </w:t>
      </w:r>
      <w:r w:rsidRPr="00F64786">
        <w:rPr>
          <w:rFonts w:ascii="Arial" w:eastAsia="Calibri" w:hAnsi="Arial" w:cs="Arial"/>
          <w:sz w:val="24"/>
          <w:szCs w:val="24"/>
        </w:rPr>
        <w:t xml:space="preserve"> в новой редакции (</w:t>
      </w:r>
      <w:proofErr w:type="gramStart"/>
      <w:r w:rsidRPr="00F64786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Pr="00F64786">
        <w:rPr>
          <w:rFonts w:ascii="Arial" w:eastAsia="Calibri" w:hAnsi="Arial" w:cs="Arial"/>
          <w:sz w:val="24"/>
          <w:szCs w:val="24"/>
        </w:rPr>
        <w:t xml:space="preserve">). </w:t>
      </w:r>
      <w:r w:rsidRPr="00F64786">
        <w:rPr>
          <w:rFonts w:ascii="Arial" w:eastAsia="Calibri" w:hAnsi="Arial" w:cs="Arial"/>
          <w:sz w:val="24"/>
          <w:szCs w:val="24"/>
        </w:rPr>
        <w:tab/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F64786">
        <w:rPr>
          <w:rFonts w:ascii="Arial" w:eastAsia="Calibri" w:hAnsi="Arial" w:cs="Arial"/>
          <w:sz w:val="24"/>
          <w:szCs w:val="24"/>
        </w:rPr>
        <w:t xml:space="preserve">       </w:t>
      </w:r>
      <w:r w:rsidRPr="00F64786">
        <w:rPr>
          <w:rFonts w:ascii="Calibri" w:eastAsia="Calibri" w:hAnsi="Calibri" w:cs="Times New Roman"/>
          <w:sz w:val="24"/>
          <w:szCs w:val="24"/>
        </w:rPr>
        <w:t>2</w:t>
      </w:r>
      <w:r w:rsidRPr="00F64786">
        <w:rPr>
          <w:rFonts w:ascii="Arial" w:eastAsia="Calibri" w:hAnsi="Arial" w:cs="Arial"/>
          <w:sz w:val="24"/>
          <w:szCs w:val="24"/>
        </w:rPr>
        <w:t>. Контроль за исполнением настоящего постан</w:t>
      </w:r>
      <w:r w:rsidR="0087359B">
        <w:rPr>
          <w:rFonts w:ascii="Arial" w:eastAsia="Calibri" w:hAnsi="Arial" w:cs="Arial"/>
          <w:sz w:val="24"/>
          <w:szCs w:val="24"/>
        </w:rPr>
        <w:t xml:space="preserve">овления возложить </w:t>
      </w:r>
      <w:proofErr w:type="gramStart"/>
      <w:r w:rsidR="0087359B">
        <w:rPr>
          <w:rFonts w:ascii="Arial" w:eastAsia="Calibri" w:hAnsi="Arial" w:cs="Arial"/>
          <w:sz w:val="24"/>
          <w:szCs w:val="24"/>
        </w:rPr>
        <w:t>на</w:t>
      </w:r>
      <w:proofErr w:type="gramEnd"/>
      <w:r w:rsidR="0087359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7359B">
        <w:rPr>
          <w:rFonts w:ascii="Arial" w:eastAsia="Calibri" w:hAnsi="Arial" w:cs="Arial"/>
          <w:sz w:val="24"/>
          <w:szCs w:val="24"/>
        </w:rPr>
        <w:t>главного</w:t>
      </w:r>
      <w:proofErr w:type="gramEnd"/>
      <w:r w:rsidR="0087359B">
        <w:rPr>
          <w:rFonts w:ascii="Arial" w:eastAsia="Calibri" w:hAnsi="Arial" w:cs="Arial"/>
          <w:sz w:val="24"/>
          <w:szCs w:val="24"/>
        </w:rPr>
        <w:t xml:space="preserve"> специалист</w:t>
      </w:r>
      <w:r w:rsidRPr="00F64786">
        <w:rPr>
          <w:rFonts w:ascii="Arial" w:eastAsia="Calibri" w:hAnsi="Arial" w:cs="Arial"/>
          <w:sz w:val="24"/>
          <w:szCs w:val="24"/>
        </w:rPr>
        <w:t xml:space="preserve"> Администрации </w:t>
      </w:r>
      <w:proofErr w:type="spellStart"/>
      <w:r w:rsidR="0087359B">
        <w:rPr>
          <w:rFonts w:ascii="Calibri" w:eastAsia="Calibri" w:hAnsi="Calibri" w:cs="Times New Roman"/>
          <w:sz w:val="24"/>
          <w:szCs w:val="24"/>
        </w:rPr>
        <w:t>Среднеапоченского</w:t>
      </w:r>
      <w:proofErr w:type="spellEnd"/>
      <w:r w:rsidRPr="00F64786">
        <w:rPr>
          <w:rFonts w:ascii="Calibri" w:eastAsia="Calibri" w:hAnsi="Calibri" w:cs="Times New Roman"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sz w:val="24"/>
          <w:szCs w:val="24"/>
        </w:rPr>
        <w:t>Горше</w:t>
      </w:r>
      <w:r w:rsidR="0087359B">
        <w:rPr>
          <w:rFonts w:ascii="Arial" w:eastAsia="Calibri" w:hAnsi="Arial" w:cs="Arial"/>
          <w:sz w:val="24"/>
          <w:szCs w:val="24"/>
        </w:rPr>
        <w:t>ченского</w:t>
      </w:r>
      <w:proofErr w:type="spellEnd"/>
      <w:r w:rsidR="0087359B">
        <w:rPr>
          <w:rFonts w:ascii="Arial" w:eastAsia="Calibri" w:hAnsi="Arial" w:cs="Arial"/>
          <w:sz w:val="24"/>
          <w:szCs w:val="24"/>
        </w:rPr>
        <w:t xml:space="preserve"> района Чурилову Л.М</w:t>
      </w:r>
      <w:r w:rsidRPr="00F64786">
        <w:rPr>
          <w:rFonts w:ascii="Arial" w:eastAsia="Calibri" w:hAnsi="Arial" w:cs="Arial"/>
          <w:sz w:val="24"/>
          <w:szCs w:val="24"/>
        </w:rPr>
        <w:t>.</w:t>
      </w:r>
    </w:p>
    <w:p w:rsidR="00F64786" w:rsidRPr="00F64786" w:rsidRDefault="00F64786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786" w:rsidRPr="00F64786" w:rsidRDefault="00F64786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47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87359B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Pr="00F647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6478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F647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« Интернет». </w:t>
      </w:r>
    </w:p>
    <w:p w:rsidR="00F64786" w:rsidRDefault="00F64786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4786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="0087359B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Pr="00F647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</w:t>
      </w:r>
      <w:proofErr w:type="spellStart"/>
      <w:r w:rsidR="0087359B">
        <w:rPr>
          <w:rFonts w:ascii="Arial" w:eastAsia="Times New Roman" w:hAnsi="Arial" w:cs="Arial"/>
          <w:sz w:val="24"/>
          <w:szCs w:val="24"/>
          <w:lang w:eastAsia="ru-RU"/>
        </w:rPr>
        <w:t>В.Н.Сверчкова</w:t>
      </w:r>
      <w:proofErr w:type="spellEnd"/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9B" w:rsidRPr="00F64786" w:rsidRDefault="0087359B" w:rsidP="00F6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786" w:rsidRPr="00F64786" w:rsidRDefault="00F64786" w:rsidP="00F6478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right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Утверждены</w:t>
      </w:r>
    </w:p>
    <w:p w:rsidR="00F64786" w:rsidRPr="00F64786" w:rsidRDefault="00F64786" w:rsidP="00F64786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Постановлением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</w:t>
      </w:r>
      <w:r w:rsidR="0087359B">
        <w:rPr>
          <w:rFonts w:ascii="Arial" w:eastAsia="Calibri" w:hAnsi="Arial" w:cs="Arial"/>
          <w:bCs/>
          <w:iCs/>
          <w:sz w:val="24"/>
          <w:szCs w:val="24"/>
        </w:rPr>
        <w:t>кого</w:t>
      </w:r>
      <w:proofErr w:type="spellEnd"/>
      <w:r w:rsidR="0087359B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от 12</w:t>
      </w: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марта </w:t>
      </w:r>
      <w:r w:rsidR="0087359B">
        <w:rPr>
          <w:rFonts w:ascii="Arial" w:eastAsia="Calibri" w:hAnsi="Arial" w:cs="Arial"/>
          <w:bCs/>
          <w:iCs/>
          <w:sz w:val="24"/>
          <w:szCs w:val="24"/>
        </w:rPr>
        <w:t>2014г. №14</w:t>
      </w:r>
      <w:bookmarkStart w:id="0" w:name="_GoBack"/>
      <w:bookmarkEnd w:id="0"/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center"/>
        <w:rPr>
          <w:rFonts w:ascii="Arial" w:eastAsia="Calibri" w:hAnsi="Arial" w:cs="Arial"/>
          <w:bCs/>
          <w:iCs/>
          <w:sz w:val="24"/>
          <w:szCs w:val="24"/>
        </w:rPr>
      </w:pP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center"/>
        <w:rPr>
          <w:rFonts w:ascii="Arial" w:eastAsia="Calibri" w:hAnsi="Arial" w:cs="Arial"/>
          <w:bCs/>
          <w:sz w:val="24"/>
          <w:szCs w:val="24"/>
        </w:rPr>
      </w:pPr>
      <w:r w:rsidRPr="00F64786">
        <w:rPr>
          <w:rFonts w:ascii="Arial" w:eastAsia="Calibri" w:hAnsi="Arial" w:cs="Arial"/>
          <w:bCs/>
          <w:sz w:val="24"/>
          <w:szCs w:val="24"/>
        </w:rPr>
        <w:t>ПРАВИЛА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center"/>
        <w:rPr>
          <w:rFonts w:ascii="Arial" w:eastAsia="Calibri" w:hAnsi="Arial" w:cs="Arial"/>
          <w:bCs/>
          <w:sz w:val="24"/>
          <w:szCs w:val="24"/>
        </w:rPr>
      </w:pPr>
      <w:r w:rsidRPr="00F64786">
        <w:rPr>
          <w:rFonts w:ascii="Arial" w:eastAsia="Calibri" w:hAnsi="Arial" w:cs="Arial"/>
          <w:bCs/>
          <w:sz w:val="24"/>
          <w:szCs w:val="24"/>
        </w:rPr>
        <w:t>РАЗРАБОТКИ И УТВЕРЖДЕНИЯ АДМИНИСТРАТИВНЫХ РЕГЛАМЕНТОВ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center"/>
        <w:rPr>
          <w:rFonts w:ascii="Arial" w:eastAsia="Calibri" w:hAnsi="Arial" w:cs="Arial"/>
          <w:bCs/>
          <w:sz w:val="24"/>
          <w:szCs w:val="24"/>
        </w:rPr>
      </w:pPr>
      <w:r w:rsidRPr="00F64786">
        <w:rPr>
          <w:rFonts w:ascii="Arial" w:eastAsia="Calibri" w:hAnsi="Arial" w:cs="Arial"/>
          <w:bCs/>
          <w:sz w:val="24"/>
          <w:szCs w:val="24"/>
        </w:rPr>
        <w:t>ИСПОЛНЕНИЯ МУНИЦИПАЛЬНЫХ ФУНКЦИЙ ПРИ ОСУЩЕСТВЛЕНИИ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center"/>
        <w:rPr>
          <w:rFonts w:ascii="Arial" w:eastAsia="Calibri" w:hAnsi="Arial" w:cs="Arial"/>
          <w:bCs/>
          <w:sz w:val="24"/>
          <w:szCs w:val="24"/>
        </w:rPr>
      </w:pPr>
      <w:r w:rsidRPr="00F64786">
        <w:rPr>
          <w:rFonts w:ascii="Arial" w:eastAsia="Calibri" w:hAnsi="Arial" w:cs="Arial"/>
          <w:bCs/>
          <w:sz w:val="24"/>
          <w:szCs w:val="24"/>
        </w:rPr>
        <w:t>МУНИЦИПАЛЬНОГО КОНТРОЛЯ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I. Общие положения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Регламентом является муниципальный нормативный правовой акт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устанавливающий сроки и последовательность административных процедур (действий)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при осуществлении муниципального контроля.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Регламент также устанавливает порядок взаимодействия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его должностными лицами, взаимодействия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 при осуществлении муниципального контроля (далее - муниципальная функция).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2. Регламент разрабатывается структурным подразделением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к сфере деятельности которого относится исполнение муниципальной функции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</w:t>
      </w: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>правовыми актами Курской области, муниципальными нормативными правовыми актами.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а) упорядочение административных процедур (действий);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б) устранение избыточных административных процедур (действий);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д) осуществление отдельных административных процедур (действий) в электронной форме.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4. Регламенты, разработанные структурными подразделениями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утверждаются муниципальным нормативным правовым актом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5. Исполнение Администрацией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Исполнение Администрацией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 xml:space="preserve">6.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Регламенты разрабатываются структурными подразделениями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размещаемый в региональных информационных системах "Реестр муниципальных услуг (функций) муниципальных образований Курской области" и "Портал государственных и муниципальных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услуг (функций) Курской области".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1" w:name="Par30"/>
      <w:bookmarkEnd w:id="1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7.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Проекты регламентов, разработанные структурными подразделениями подлежат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независимой экспертизе и экспертизе, проводимой уполномоченным органом Администрации Горшеченского района Курской области.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8.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Разработчик проекта готовит и представляет в уполномоченный орган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граждан.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уполномоченный орган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с приложением проектов указанных актов.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10. Заключение на проект регламента, в том числе на проект, предусматривающий внесение изменений в регламенты, представляется уполномоченным органом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разработчику проекта в срок не более 30 календарных дней со дня его получения.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Разработчик проекта обеспечивает учет замечаний и предложений, содержащихся в заключени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и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уполномоченного органа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области. Повторного направления доработанного проекта регламента уполномоченному органу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на заключение не требуется.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11. Проект регламента, пояснительная записка к нему, а также заключение уполномоченного органа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на проект регламента и заключение независимой экспертизы размещаются на официальном сайте органа местного </w:t>
      </w: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>самоуправления Курской области, являющегося разработчиком регламента, в информационно-телекоммуникационной сети "Интернет" (далее - сеть "Интернет").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12. После согласования проекта регламента в уполномоченном органе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регламент подлежит утверждению.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структурными подразделениями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в упрощенном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порядке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.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органа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принятие муниципального нормативного правового акта о внесении изменений в регламент.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14.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структурными подразделениями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в региональных государственных информационных системах в соответствии с </w:t>
      </w:r>
      <w:hyperlink r:id="rId5" w:history="1">
        <w:r w:rsidRPr="00F64786">
          <w:rPr>
            <w:rFonts w:ascii="Arial" w:eastAsia="Calibri" w:hAnsi="Arial" w:cs="Arial"/>
            <w:bCs/>
            <w:iCs/>
            <w:sz w:val="24"/>
            <w:szCs w:val="24"/>
          </w:rPr>
          <w:t>постановлением</w:t>
        </w:r>
      </w:hyperlink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Администрации Курской области от 05.08.2011 N 368-па "О порядке формирования и ведения реестра государственных услуг (функций) Курской области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>". Тексты регламентов размещаются также в местах исполнения муниципальной функции.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II. Требования к регламентам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15. Наименование регламента определяется структурным подразделением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16. В регламент включаются следующие разделы: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а) общие положения;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б) требования к порядку исполнения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г) порядок и формы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контроля за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исполнением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17. Раздел, касающийся общих положений, состоит из следующих подразделов: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а) наименование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г) предмет муниципального контроля;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д) права и обязанности должностных лиц при осуществлении муниципального контроля;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ж) описание результата исполнения муниципальной функции.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а) порядок информирования об исполнении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в) срок исполнения муниципальной функции.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2" w:name="Par63"/>
      <w:bookmarkEnd w:id="2"/>
      <w:r w:rsidRPr="00F64786">
        <w:rPr>
          <w:rFonts w:ascii="Arial" w:eastAsia="Calibri" w:hAnsi="Arial" w:cs="Arial"/>
          <w:bCs/>
          <w:iCs/>
          <w:sz w:val="24"/>
          <w:szCs w:val="24"/>
        </w:rPr>
        <w:t>а) информация о месте нахождения и графике работы органов местного самоуправления, исполняющих муниципальную функцию, их структурных подразделений,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б) справочные телефоны структурных подразделений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исполняющих муниципальную функцию, и организаций, участвующих в исполнении муниципальной функции, в том числе номер телефона-автоинформатора (при наличии);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в) адрес сайта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3" w:name="Par66"/>
      <w:bookmarkEnd w:id="3"/>
      <w:r w:rsidRPr="00F64786">
        <w:rPr>
          <w:rFonts w:ascii="Arial" w:eastAsia="Calibri" w:hAnsi="Arial" w:cs="Arial"/>
          <w:bCs/>
          <w:iCs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д) порядок, форма и место размещения указанной в </w:t>
      </w:r>
      <w:hyperlink w:anchor="Par63" w:history="1">
        <w:r w:rsidRPr="00F64786">
          <w:rPr>
            <w:rFonts w:ascii="Arial" w:eastAsia="Calibri" w:hAnsi="Arial" w:cs="Arial"/>
            <w:bCs/>
            <w:iCs/>
            <w:sz w:val="24"/>
            <w:szCs w:val="24"/>
          </w:rPr>
          <w:t>подпунктах "а"</w:t>
        </w:r>
      </w:hyperlink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- </w:t>
      </w:r>
      <w:hyperlink w:anchor="Par66" w:history="1">
        <w:r w:rsidRPr="00F64786">
          <w:rPr>
            <w:rFonts w:ascii="Arial" w:eastAsia="Calibri" w:hAnsi="Arial" w:cs="Arial"/>
            <w:bCs/>
            <w:iCs/>
            <w:sz w:val="24"/>
            <w:szCs w:val="24"/>
          </w:rPr>
          <w:t>"г"</w:t>
        </w:r>
      </w:hyperlink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настоящего пункта информации, в том числе на стендах в месте нахождения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исполняющего муниципальную функцию, а также в сети "Интернет" на официальном сайте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области, в федеральной государственной информационной системы "Единый портал государственных и муниципальных услуг (функций)" и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региональной информационной системе "Портал государственных и муниципальных услуг (функций) Курской области".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22. Раздел, касающийся состава, последовательности и сроков выполнения административных процедур, требований к порядку их выполнения, в том числе </w:t>
      </w: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>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а) основания для начала административной процедуры;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органа местного самоуправления;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д) критерии принятия решений;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25. Раздел, касающийся порядка и формы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контроля за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исполнением муниципальной функции, состоит из следующих подразделов: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а) порядок осуществления текущего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контроля за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соблюдением и исполнением должностными лицами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контроля за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полнотой и качеством исполнения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в) ответственность должностных лиц Администрации </w:t>
      </w:r>
      <w:proofErr w:type="spellStart"/>
      <w:r w:rsidR="0087359B">
        <w:rPr>
          <w:rFonts w:ascii="Arial" w:eastAsia="Calibri" w:hAnsi="Arial" w:cs="Arial"/>
          <w:bCs/>
          <w:iCs/>
          <w:sz w:val="24"/>
          <w:szCs w:val="24"/>
        </w:rPr>
        <w:t>Среднеапоченского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сельсовета </w:t>
      </w:r>
      <w:proofErr w:type="spellStart"/>
      <w:r w:rsidRPr="00F64786">
        <w:rPr>
          <w:rFonts w:ascii="Arial" w:eastAsia="Calibri" w:hAnsi="Arial" w:cs="Arial"/>
          <w:bCs/>
          <w:iCs/>
          <w:sz w:val="24"/>
          <w:szCs w:val="24"/>
        </w:rPr>
        <w:t>Горшеченского</w:t>
      </w:r>
      <w:proofErr w:type="spell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района Курской области за решения и действия (бездействие), принимаемые (осуществляемые) ими в ходе исполнения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>контроля за</w:t>
      </w:r>
      <w:proofErr w:type="gramEnd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б) предмет досудебного (внесудебного) обжалования;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г) основания для начала процедуры досудебного (внесудебного) обжалования;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ж) сроки рассмотрения жалобы;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III. Организация независимой экспертизы проектов регламентов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27. Проекты регламентов подлежат независимой экспертизе.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Независимая экспертиза проектов регламентов может проводиться физическими и юридическими лицами в инициативном порядке за счет собственных средств. </w:t>
      </w:r>
      <w:r w:rsidRPr="00F64786">
        <w:rPr>
          <w:rFonts w:ascii="Arial" w:eastAsia="Calibri" w:hAnsi="Arial" w:cs="Arial"/>
          <w:bCs/>
          <w:iCs/>
          <w:sz w:val="24"/>
          <w:szCs w:val="24"/>
        </w:rPr>
        <w:lastRenderedPageBreak/>
        <w:t>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сети "Интернет" на официальном сайте органа местного самоуправления Курской области. Указанный срок не может быть менее одного месяца со дня размещения проекта регламента в сети "Интернет".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64786" w:rsidRPr="00F64786" w:rsidRDefault="00F64786" w:rsidP="00F64786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29. </w:t>
      </w:r>
      <w:proofErr w:type="gramStart"/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Не поступление заключения независимой экспертизы в Администрацию Горшеченского района Курской области,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w:anchor="Par30" w:history="1">
        <w:r w:rsidRPr="00F64786">
          <w:rPr>
            <w:rFonts w:ascii="Arial" w:eastAsia="Calibri" w:hAnsi="Arial" w:cs="Arial"/>
            <w:bCs/>
            <w:iCs/>
            <w:sz w:val="24"/>
            <w:szCs w:val="24"/>
          </w:rPr>
          <w:t>пунктом 7</w:t>
        </w:r>
      </w:hyperlink>
      <w:r w:rsidRPr="00F64786">
        <w:rPr>
          <w:rFonts w:ascii="Arial" w:eastAsia="Calibri" w:hAnsi="Arial" w:cs="Arial"/>
          <w:bCs/>
          <w:iCs/>
          <w:sz w:val="24"/>
          <w:szCs w:val="24"/>
        </w:rPr>
        <w:t xml:space="preserve"> настоящих Правил.</w:t>
      </w:r>
      <w:proofErr w:type="gramEnd"/>
    </w:p>
    <w:p w:rsidR="00F64786" w:rsidRPr="00F64786" w:rsidRDefault="00F64786" w:rsidP="00F6478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786" w:rsidRPr="00F64786" w:rsidRDefault="00F64786" w:rsidP="00F64786">
      <w:pPr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F64786" w:rsidRPr="00F64786" w:rsidRDefault="00F64786" w:rsidP="00F64786">
      <w:pPr>
        <w:rPr>
          <w:rFonts w:ascii="Arial" w:eastAsia="Calibri" w:hAnsi="Arial" w:cs="Arial"/>
          <w:sz w:val="24"/>
          <w:szCs w:val="24"/>
        </w:rPr>
      </w:pPr>
    </w:p>
    <w:p w:rsidR="00F64786" w:rsidRPr="00F64786" w:rsidRDefault="00F64786" w:rsidP="00F647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17C" w:rsidRDefault="00BE017C"/>
    <w:sectPr w:rsidR="00BE017C" w:rsidSect="008243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34"/>
    <w:rsid w:val="006A3034"/>
    <w:rsid w:val="0087359B"/>
    <w:rsid w:val="00BE017C"/>
    <w:rsid w:val="00F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263DFA465A85739F7C3A866647E4026CE4115E7DD40DAD9A3FE1F16E9813Ds5Y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3270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dcterms:created xsi:type="dcterms:W3CDTF">2014-06-03T06:34:00Z</dcterms:created>
  <dcterms:modified xsi:type="dcterms:W3CDTF">2014-06-04T07:44:00Z</dcterms:modified>
</cp:coreProperties>
</file>